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CE1" w:rsidRDefault="00701CE1" w:rsidP="00003C19">
      <w:pPr>
        <w:pStyle w:val="Normalwebb"/>
        <w:spacing w:line="276" w:lineRule="auto"/>
      </w:pPr>
    </w:p>
    <w:p w:rsidR="00701CE1" w:rsidRDefault="00AC2C44" w:rsidP="00003C19">
      <w:pPr>
        <w:pStyle w:val="Normalwebb"/>
        <w:spacing w:line="276" w:lineRule="auto"/>
      </w:pPr>
      <w:r>
        <w:t>Dyslexif</w:t>
      </w:r>
      <w:bookmarkStart w:id="0" w:name="_GoBack"/>
      <w:bookmarkEnd w:id="0"/>
      <w:r>
        <w:t>örbundet FMLS</w:t>
      </w:r>
    </w:p>
    <w:p w:rsidR="00701CE1" w:rsidRDefault="00701CE1" w:rsidP="00003C19">
      <w:pPr>
        <w:pStyle w:val="Normalwebb"/>
        <w:spacing w:line="276" w:lineRule="auto"/>
      </w:pPr>
    </w:p>
    <w:p w:rsidR="00701CE1" w:rsidRDefault="00701CE1" w:rsidP="00003C19">
      <w:pPr>
        <w:pStyle w:val="Normalwebb"/>
        <w:spacing w:line="276" w:lineRule="auto"/>
      </w:pPr>
    </w:p>
    <w:p w:rsidR="001577A9" w:rsidRPr="00003C19" w:rsidRDefault="001577A9" w:rsidP="00003C19">
      <w:pPr>
        <w:pStyle w:val="Normalwebb"/>
        <w:spacing w:line="276" w:lineRule="auto"/>
      </w:pPr>
      <w:r w:rsidRPr="00003C19">
        <w:t>2011-05-</w:t>
      </w:r>
      <w:r w:rsidR="0029641C" w:rsidRPr="00003C19">
        <w:t>16</w:t>
      </w:r>
      <w:r w:rsidRPr="00003C19">
        <w:t> </w:t>
      </w:r>
    </w:p>
    <w:p w:rsidR="0029641C" w:rsidRPr="00003C19" w:rsidRDefault="0029641C" w:rsidP="00003C19">
      <w:pPr>
        <w:autoSpaceDE w:val="0"/>
        <w:autoSpaceDN w:val="0"/>
        <w:adjustRightInd w:val="0"/>
        <w:spacing w:after="0"/>
        <w:rPr>
          <w:rFonts w:ascii="Times New Roman" w:hAnsi="Times New Roman" w:cs="Times New Roman"/>
          <w:sz w:val="24"/>
          <w:szCs w:val="24"/>
        </w:rPr>
      </w:pPr>
      <w:r w:rsidRPr="00003C19">
        <w:rPr>
          <w:rFonts w:ascii="Times New Roman" w:hAnsi="Times New Roman" w:cs="Times New Roman"/>
          <w:sz w:val="24"/>
          <w:szCs w:val="24"/>
        </w:rPr>
        <w:t>Utbildningsdepartementet</w:t>
      </w:r>
    </w:p>
    <w:p w:rsidR="0029641C" w:rsidRPr="00003C19" w:rsidRDefault="0029641C" w:rsidP="00003C19">
      <w:pPr>
        <w:autoSpaceDE w:val="0"/>
        <w:autoSpaceDN w:val="0"/>
        <w:adjustRightInd w:val="0"/>
        <w:spacing w:after="0"/>
        <w:rPr>
          <w:rFonts w:ascii="Times New Roman" w:hAnsi="Times New Roman" w:cs="Times New Roman"/>
          <w:sz w:val="24"/>
          <w:szCs w:val="24"/>
        </w:rPr>
      </w:pPr>
      <w:r w:rsidRPr="00003C19">
        <w:rPr>
          <w:rFonts w:ascii="Times New Roman" w:hAnsi="Times New Roman" w:cs="Times New Roman"/>
          <w:sz w:val="24"/>
          <w:szCs w:val="24"/>
        </w:rPr>
        <w:t>103 33 Stockholm</w:t>
      </w:r>
    </w:p>
    <w:p w:rsidR="00003C19" w:rsidRDefault="00003C19" w:rsidP="00003C19">
      <w:pPr>
        <w:autoSpaceDE w:val="0"/>
        <w:autoSpaceDN w:val="0"/>
        <w:adjustRightInd w:val="0"/>
        <w:spacing w:after="0"/>
        <w:rPr>
          <w:rFonts w:ascii="Times New Roman" w:hAnsi="Times New Roman" w:cs="Times New Roman"/>
          <w:b/>
          <w:bCs/>
          <w:sz w:val="24"/>
          <w:szCs w:val="24"/>
        </w:rPr>
      </w:pPr>
    </w:p>
    <w:p w:rsidR="00003C19" w:rsidRDefault="00003C19" w:rsidP="00003C19">
      <w:pPr>
        <w:autoSpaceDE w:val="0"/>
        <w:autoSpaceDN w:val="0"/>
        <w:adjustRightInd w:val="0"/>
        <w:spacing w:after="0"/>
        <w:rPr>
          <w:rFonts w:ascii="Times New Roman" w:hAnsi="Times New Roman" w:cs="Times New Roman"/>
          <w:b/>
          <w:bCs/>
          <w:sz w:val="24"/>
          <w:szCs w:val="24"/>
        </w:rPr>
      </w:pPr>
    </w:p>
    <w:p w:rsidR="00003C19" w:rsidRPr="00003C19" w:rsidRDefault="00003C19" w:rsidP="00003C19">
      <w:pPr>
        <w:autoSpaceDE w:val="0"/>
        <w:autoSpaceDN w:val="0"/>
        <w:adjustRightInd w:val="0"/>
        <w:spacing w:after="0"/>
        <w:rPr>
          <w:rFonts w:ascii="Times New Roman" w:hAnsi="Times New Roman" w:cs="Times New Roman"/>
          <w:bCs/>
          <w:sz w:val="24"/>
          <w:szCs w:val="24"/>
        </w:rPr>
      </w:pPr>
    </w:p>
    <w:p w:rsidR="0029641C" w:rsidRPr="00003C19" w:rsidRDefault="0029641C" w:rsidP="00003C19">
      <w:pPr>
        <w:autoSpaceDE w:val="0"/>
        <w:autoSpaceDN w:val="0"/>
        <w:adjustRightInd w:val="0"/>
        <w:spacing w:after="0"/>
        <w:rPr>
          <w:rFonts w:ascii="Times New Roman" w:hAnsi="Times New Roman" w:cs="Times New Roman"/>
          <w:bCs/>
          <w:sz w:val="32"/>
          <w:szCs w:val="32"/>
        </w:rPr>
      </w:pPr>
      <w:r w:rsidRPr="00003C19">
        <w:rPr>
          <w:rFonts w:ascii="Times New Roman" w:hAnsi="Times New Roman" w:cs="Times New Roman"/>
          <w:bCs/>
          <w:sz w:val="32"/>
          <w:szCs w:val="32"/>
        </w:rPr>
        <w:t xml:space="preserve">Yttrande över </w:t>
      </w:r>
      <w:r w:rsidR="00003C19" w:rsidRPr="00003C19">
        <w:rPr>
          <w:rFonts w:ascii="Times New Roman" w:hAnsi="Times New Roman" w:cs="Times New Roman"/>
          <w:bCs/>
          <w:sz w:val="32"/>
          <w:szCs w:val="32"/>
        </w:rPr>
        <w:t xml:space="preserve">slutbetänkandet i SOU 2010:95 - </w:t>
      </w:r>
      <w:r w:rsidRPr="00003C19">
        <w:rPr>
          <w:rFonts w:ascii="Times New Roman" w:hAnsi="Times New Roman" w:cs="Times New Roman"/>
          <w:bCs/>
          <w:sz w:val="32"/>
          <w:szCs w:val="32"/>
        </w:rPr>
        <w:t>Se, tolka och agera</w:t>
      </w:r>
      <w:r w:rsidR="00003C19" w:rsidRPr="00003C19">
        <w:rPr>
          <w:rFonts w:ascii="Times New Roman" w:hAnsi="Times New Roman" w:cs="Times New Roman"/>
          <w:bCs/>
          <w:sz w:val="32"/>
          <w:szCs w:val="32"/>
        </w:rPr>
        <w:t>.</w:t>
      </w:r>
      <w:r w:rsidRPr="00003C19">
        <w:rPr>
          <w:rFonts w:ascii="Times New Roman" w:hAnsi="Times New Roman" w:cs="Times New Roman"/>
          <w:bCs/>
          <w:sz w:val="32"/>
          <w:szCs w:val="32"/>
        </w:rPr>
        <w:t xml:space="preserve"> </w:t>
      </w:r>
    </w:p>
    <w:p w:rsidR="00003C19" w:rsidRDefault="00003C19" w:rsidP="00003C19">
      <w:pPr>
        <w:rPr>
          <w:rFonts w:ascii="Times New Roman" w:hAnsi="Times New Roman" w:cs="Times New Roman"/>
          <w:sz w:val="24"/>
          <w:szCs w:val="24"/>
        </w:rPr>
      </w:pPr>
    </w:p>
    <w:p w:rsidR="00003C19" w:rsidRDefault="00003C19" w:rsidP="00003C19">
      <w:pPr>
        <w:rPr>
          <w:rFonts w:ascii="Times New Roman" w:hAnsi="Times New Roman" w:cs="Times New Roman"/>
          <w:sz w:val="24"/>
          <w:szCs w:val="24"/>
        </w:rPr>
      </w:pPr>
      <w:smartTag w:uri="urn:schemas-microsoft-com:office:smarttags" w:element="PersonName">
        <w:smartTagPr>
          <w:attr w:name="ProductID" w:val="Dyslexiförbundet FMLS"/>
        </w:smartTagPr>
        <w:r w:rsidRPr="00003C19">
          <w:rPr>
            <w:rFonts w:ascii="Times New Roman" w:hAnsi="Times New Roman" w:cs="Times New Roman"/>
            <w:sz w:val="24"/>
            <w:szCs w:val="24"/>
          </w:rPr>
          <w:t>Dyslexiförbundet FMLS</w:t>
        </w:r>
      </w:smartTag>
      <w:r w:rsidRPr="00003C19">
        <w:rPr>
          <w:rFonts w:ascii="Times New Roman" w:hAnsi="Times New Roman" w:cs="Times New Roman"/>
          <w:sz w:val="24"/>
          <w:szCs w:val="24"/>
        </w:rPr>
        <w:t xml:space="preserve"> lämnar härmed följande yttrande över </w:t>
      </w:r>
      <w:r>
        <w:rPr>
          <w:rFonts w:ascii="Times New Roman" w:hAnsi="Times New Roman" w:cs="Times New Roman"/>
          <w:sz w:val="24"/>
          <w:szCs w:val="24"/>
        </w:rPr>
        <w:t>rubricerat</w:t>
      </w:r>
      <w:r w:rsidRPr="00003C19">
        <w:rPr>
          <w:rFonts w:ascii="Times New Roman" w:hAnsi="Times New Roman" w:cs="Times New Roman"/>
          <w:sz w:val="24"/>
          <w:szCs w:val="24"/>
        </w:rPr>
        <w:t xml:space="preserve"> </w:t>
      </w:r>
      <w:r>
        <w:rPr>
          <w:rFonts w:ascii="Times New Roman" w:hAnsi="Times New Roman" w:cs="Times New Roman"/>
          <w:sz w:val="24"/>
          <w:szCs w:val="24"/>
        </w:rPr>
        <w:t>slutbetänkande</w:t>
      </w:r>
      <w:r w:rsidRPr="00003C19">
        <w:rPr>
          <w:rFonts w:ascii="Times New Roman" w:hAnsi="Times New Roman" w:cs="Times New Roman"/>
          <w:sz w:val="24"/>
          <w:szCs w:val="24"/>
        </w:rPr>
        <w:t xml:space="preserve">. </w:t>
      </w:r>
    </w:p>
    <w:p w:rsidR="00003C19" w:rsidRPr="00003C19" w:rsidRDefault="00003C19" w:rsidP="00003C19">
      <w:pPr>
        <w:rPr>
          <w:rFonts w:ascii="Times New Roman" w:hAnsi="Times New Roman" w:cs="Times New Roman"/>
          <w:sz w:val="24"/>
          <w:szCs w:val="24"/>
        </w:rPr>
      </w:pPr>
      <w:smartTag w:uri="urn:schemas-microsoft-com:office:smarttags" w:element="PersonName">
        <w:smartTagPr>
          <w:attr w:name="ProductID" w:val="Dyslexiförbundet FMLS"/>
        </w:smartTagPr>
        <w:r w:rsidRPr="00003C19">
          <w:rPr>
            <w:rFonts w:ascii="Times New Roman" w:hAnsi="Times New Roman" w:cs="Times New Roman"/>
            <w:sz w:val="24"/>
            <w:szCs w:val="24"/>
          </w:rPr>
          <w:t>Dyslexiförbundet FMLS</w:t>
        </w:r>
      </w:smartTag>
      <w:r w:rsidRPr="00003C19">
        <w:rPr>
          <w:rFonts w:ascii="Times New Roman" w:hAnsi="Times New Roman" w:cs="Times New Roman"/>
          <w:sz w:val="24"/>
          <w:szCs w:val="24"/>
        </w:rPr>
        <w:t xml:space="preserve"> är ett handikappförbund som organiserar personer med funktionshindret läs- och skrivsvårigheter/dyslexi och matematiksvårigheter/</w:t>
      </w:r>
      <w:proofErr w:type="spellStart"/>
      <w:r w:rsidRPr="00003C19">
        <w:rPr>
          <w:rFonts w:ascii="Times New Roman" w:hAnsi="Times New Roman" w:cs="Times New Roman"/>
          <w:sz w:val="24"/>
          <w:szCs w:val="24"/>
        </w:rPr>
        <w:t>dyskalkyli</w:t>
      </w:r>
      <w:proofErr w:type="spellEnd"/>
      <w:r w:rsidRPr="00003C19">
        <w:rPr>
          <w:rFonts w:ascii="Times New Roman" w:hAnsi="Times New Roman" w:cs="Times New Roman"/>
          <w:sz w:val="24"/>
          <w:szCs w:val="24"/>
        </w:rPr>
        <w:t xml:space="preserve"> samt bevakar och tillvaratar deras intressen. </w:t>
      </w:r>
    </w:p>
    <w:p w:rsidR="00003C19" w:rsidRPr="00003C19" w:rsidRDefault="00003C19" w:rsidP="00003C19">
      <w:pPr>
        <w:rPr>
          <w:rFonts w:ascii="Times New Roman" w:hAnsi="Times New Roman" w:cs="Times New Roman"/>
          <w:sz w:val="24"/>
          <w:szCs w:val="24"/>
        </w:rPr>
      </w:pPr>
      <w:r w:rsidRPr="00003C19">
        <w:rPr>
          <w:rFonts w:ascii="Times New Roman" w:hAnsi="Times New Roman" w:cs="Times New Roman"/>
          <w:sz w:val="24"/>
          <w:szCs w:val="24"/>
        </w:rPr>
        <w:t xml:space="preserve">Vi har i yttrandet koncentrerat oss på de områden i betänkandet som </w:t>
      </w:r>
      <w:r>
        <w:rPr>
          <w:rFonts w:ascii="Times New Roman" w:hAnsi="Times New Roman" w:cs="Times New Roman"/>
          <w:sz w:val="24"/>
          <w:szCs w:val="24"/>
        </w:rPr>
        <w:t>rör</w:t>
      </w:r>
      <w:r w:rsidRPr="00003C19">
        <w:rPr>
          <w:rFonts w:ascii="Times New Roman" w:hAnsi="Times New Roman" w:cs="Times New Roman"/>
          <w:sz w:val="24"/>
          <w:szCs w:val="24"/>
        </w:rPr>
        <w:t xml:space="preserve"> </w:t>
      </w:r>
      <w:r>
        <w:rPr>
          <w:rFonts w:ascii="Times New Roman" w:hAnsi="Times New Roman" w:cs="Times New Roman"/>
          <w:sz w:val="24"/>
          <w:szCs w:val="24"/>
        </w:rPr>
        <w:t xml:space="preserve">elever med </w:t>
      </w:r>
      <w:r w:rsidRPr="00003C19">
        <w:rPr>
          <w:rFonts w:ascii="Times New Roman" w:hAnsi="Times New Roman" w:cs="Times New Roman"/>
          <w:sz w:val="24"/>
          <w:szCs w:val="24"/>
        </w:rPr>
        <w:t>funktionsnedsättningar.</w:t>
      </w:r>
    </w:p>
    <w:p w:rsidR="00003C19" w:rsidRDefault="00003C19" w:rsidP="00003C19">
      <w:pPr>
        <w:rPr>
          <w:rFonts w:ascii="Times New Roman" w:hAnsi="Times New Roman" w:cs="Times New Roman"/>
          <w:sz w:val="24"/>
          <w:szCs w:val="24"/>
        </w:rPr>
      </w:pPr>
      <w:r w:rsidRPr="00003C19">
        <w:rPr>
          <w:rFonts w:ascii="Times New Roman" w:hAnsi="Times New Roman" w:cs="Times New Roman"/>
          <w:sz w:val="24"/>
          <w:szCs w:val="24"/>
        </w:rPr>
        <w:t xml:space="preserve">Skolverket har angivit att cirka 6-8 procent av eleverna i grundskolan har svåra läs- och skrivsvårigheter. Man räknar med stöd av olika screeningsundersökningar med att 4-5 procent av skoleleverna har dyslexi. Beträffande </w:t>
      </w:r>
      <w:proofErr w:type="spellStart"/>
      <w:r w:rsidRPr="00003C19">
        <w:rPr>
          <w:rFonts w:ascii="Times New Roman" w:hAnsi="Times New Roman" w:cs="Times New Roman"/>
          <w:sz w:val="24"/>
          <w:szCs w:val="24"/>
        </w:rPr>
        <w:t>dyskalkyli</w:t>
      </w:r>
      <w:proofErr w:type="spellEnd"/>
      <w:r w:rsidRPr="00003C19">
        <w:rPr>
          <w:rFonts w:ascii="Times New Roman" w:hAnsi="Times New Roman" w:cs="Times New Roman"/>
          <w:sz w:val="24"/>
          <w:szCs w:val="24"/>
        </w:rPr>
        <w:t xml:space="preserve"> är både diagnos och förekomst av mer osäker natur.</w:t>
      </w:r>
    </w:p>
    <w:p w:rsidR="00003C19" w:rsidRPr="0038715F" w:rsidRDefault="00003C19" w:rsidP="00003C19">
      <w:pPr>
        <w:rPr>
          <w:rFonts w:ascii="Times New Roman" w:hAnsi="Times New Roman" w:cs="Times New Roman"/>
          <w:b/>
          <w:sz w:val="24"/>
          <w:szCs w:val="24"/>
        </w:rPr>
      </w:pPr>
      <w:r w:rsidRPr="0038715F">
        <w:rPr>
          <w:rFonts w:ascii="Times New Roman" w:hAnsi="Times New Roman" w:cs="Times New Roman"/>
          <w:b/>
          <w:sz w:val="24"/>
          <w:szCs w:val="24"/>
        </w:rPr>
        <w:t>Inledande synpunkter</w:t>
      </w:r>
    </w:p>
    <w:p w:rsidR="00003C19" w:rsidRDefault="00003C19" w:rsidP="00003C19">
      <w:pPr>
        <w:pStyle w:val="Normalwebb"/>
        <w:spacing w:line="276" w:lineRule="auto"/>
      </w:pPr>
      <w:r>
        <w:t>Vi</w:t>
      </w:r>
      <w:r w:rsidRPr="00003C19">
        <w:t xml:space="preserve"> delar </w:t>
      </w:r>
      <w:r>
        <w:t xml:space="preserve">i stort </w:t>
      </w:r>
      <w:r w:rsidRPr="00003C19">
        <w:t xml:space="preserve">utredningens </w:t>
      </w:r>
      <w:r>
        <w:t>analyser, slutsatser och förslag</w:t>
      </w:r>
      <w:r w:rsidRPr="00003C19">
        <w:t xml:space="preserve">. </w:t>
      </w:r>
      <w:r>
        <w:t>Utredningen lägger en rad strategiska och viktiga förslag som sammantaget kan bidra till en bättre måluppfyl</w:t>
      </w:r>
      <w:r w:rsidR="00B55F3E">
        <w:t xml:space="preserve">lelse, </w:t>
      </w:r>
      <w:r>
        <w:t>hälsa och trivsel för utsatta barn i skolan.</w:t>
      </w:r>
    </w:p>
    <w:p w:rsidR="0038715F" w:rsidRDefault="0038715F" w:rsidP="00003C19">
      <w:pPr>
        <w:pStyle w:val="Normalwebb"/>
        <w:spacing w:line="276" w:lineRule="auto"/>
      </w:pPr>
      <w:r>
        <w:t>Vi delar slutsatsen att skolan förändrats över tid på grund av stora samhällsförändringar och att ökad kunskap och analys måste ligga till grund för det fortsatta reformarbetet i skolan. Speciellt för utsatta elever.</w:t>
      </w:r>
    </w:p>
    <w:p w:rsidR="0038715F" w:rsidRDefault="0038715F" w:rsidP="00003C19">
      <w:pPr>
        <w:pStyle w:val="Normalwebb"/>
        <w:spacing w:line="276" w:lineRule="auto"/>
      </w:pPr>
      <w:r>
        <w:t xml:space="preserve">Vi delar utredarens uppfattning om att arbeta med förebyggande och främjande åtgärder. Elever med läs- och skrivsvårigheter till exempel upptäcks många gånger alldeles för sent i skolan, vilket får svåra konsekvenser för läsning, inlärning hela skolsituationen. Med större </w:t>
      </w:r>
      <w:r>
        <w:lastRenderedPageBreak/>
        <w:t xml:space="preserve">kunskaper hos skolans personal och med ett mer organiserat kartläggningsförfarande </w:t>
      </w:r>
      <w:r w:rsidR="00817BD6">
        <w:t>bl</w:t>
      </w:r>
      <w:r>
        <w:t>and yngre elever kunde många fler upptäckas i tid.</w:t>
      </w:r>
    </w:p>
    <w:p w:rsidR="0038715F" w:rsidRDefault="0038715F" w:rsidP="00003C19">
      <w:pPr>
        <w:pStyle w:val="Normalwebb"/>
        <w:spacing w:line="276" w:lineRule="auto"/>
      </w:pPr>
      <w:r>
        <w:t xml:space="preserve">Vi delar vidare utredarens förslag om att </w:t>
      </w:r>
      <w:r w:rsidR="00134CFA">
        <w:t>regelv</w:t>
      </w:r>
      <w:r>
        <w:t>erket måste stärkas för att ge de allra svagaste eleverna ett starkare stöd. Det regelverk som</w:t>
      </w:r>
      <w:r w:rsidR="00134CFA">
        <w:t xml:space="preserve"> hittills </w:t>
      </w:r>
      <w:r>
        <w:t>funnits har inte tillräckl</w:t>
      </w:r>
      <w:r w:rsidR="00134CFA">
        <w:t>igt skyddat elever i behov av s</w:t>
      </w:r>
      <w:r>
        <w:t>ärskilda insatser.</w:t>
      </w:r>
      <w:r w:rsidR="00134CFA">
        <w:t xml:space="preserve"> </w:t>
      </w:r>
      <w:proofErr w:type="gramStart"/>
      <w:r w:rsidR="00134CFA">
        <w:t>Ej</w:t>
      </w:r>
      <w:proofErr w:type="gramEnd"/>
      <w:r w:rsidR="00134CFA">
        <w:t xml:space="preserve"> heller den nya skollagen ger ett tillräckligt stöd. </w:t>
      </w:r>
      <w:r w:rsidR="00134CFA" w:rsidRPr="00F959F2">
        <w:rPr>
          <w:b/>
          <w:i/>
        </w:rPr>
        <w:t xml:space="preserve">Skollagen måste därför stärkas med en ovillkorlig rätt till specialpedagogiska insatser för elever med funktionsnedsättning. </w:t>
      </w:r>
      <w:r w:rsidR="00134CFA">
        <w:t>Den nya skollagen som nu införs medför endast en mycket otydlig skyldighet för skolhuvudmannen att ha en elevhälsa, vilken inbegriper specialpedagogik.</w:t>
      </w:r>
    </w:p>
    <w:p w:rsidR="001577A9" w:rsidRPr="00003C19" w:rsidRDefault="0029641C" w:rsidP="00003C19">
      <w:pPr>
        <w:pStyle w:val="Normalwebb"/>
        <w:spacing w:line="276" w:lineRule="auto"/>
      </w:pPr>
      <w:r w:rsidRPr="00003C19">
        <w:t xml:space="preserve">Vi instämmer med Diskrimineringsombudsmannen - DO, att </w:t>
      </w:r>
      <w:r w:rsidR="001577A9" w:rsidRPr="00003C19">
        <w:t>utredningen i större utsträckning kunde ha anlagt ett gene</w:t>
      </w:r>
      <w:r w:rsidRPr="00003C19">
        <w:t xml:space="preserve">rellt diskrimineringsperspektiv </w:t>
      </w:r>
      <w:r w:rsidR="001577A9" w:rsidRPr="00003C19">
        <w:t>på sakfrågor</w:t>
      </w:r>
      <w:r w:rsidRPr="00003C19">
        <w:t xml:space="preserve">na. Enligt Diskrimineringslagen </w:t>
      </w:r>
      <w:r w:rsidR="001577A9" w:rsidRPr="00003C19">
        <w:t>ska skolorna utföra ett målinriktat arbete i syfte att främja elevers lika rättigheter, ett arbete som varje år ska redovisas skriftligen. Med utgångspunkt i detta skulle en tydligare analys av just allas rätt till en likvärdig utbildning kunna synliggöras, utifrån de diskrimineringsgrunder som lagen fastställer.</w:t>
      </w:r>
    </w:p>
    <w:p w:rsidR="001577A9" w:rsidRPr="00003C19" w:rsidRDefault="00817BD6" w:rsidP="00003C19">
      <w:pPr>
        <w:pStyle w:val="Default"/>
        <w:spacing w:line="276" w:lineRule="auto"/>
        <w:rPr>
          <w:color w:val="auto"/>
        </w:rPr>
      </w:pPr>
      <w:r>
        <w:rPr>
          <w:b/>
          <w:bCs/>
          <w:color w:val="auto"/>
        </w:rPr>
        <w:t xml:space="preserve">Kap </w:t>
      </w:r>
      <w:r w:rsidR="001577A9" w:rsidRPr="00003C19">
        <w:rPr>
          <w:b/>
          <w:bCs/>
          <w:color w:val="auto"/>
        </w:rPr>
        <w:t xml:space="preserve">7.1.1 Bättre samordning mellan myndigheten </w:t>
      </w:r>
    </w:p>
    <w:p w:rsidR="001577A9" w:rsidRPr="00003C19" w:rsidRDefault="00134CFA" w:rsidP="00003C19">
      <w:pPr>
        <w:pStyle w:val="Default"/>
        <w:spacing w:line="276" w:lineRule="auto"/>
        <w:rPr>
          <w:color w:val="auto"/>
        </w:rPr>
      </w:pPr>
      <w:r>
        <w:rPr>
          <w:color w:val="auto"/>
        </w:rPr>
        <w:t>Vi delar f</w:t>
      </w:r>
      <w:r w:rsidR="001577A9" w:rsidRPr="00003C19">
        <w:rPr>
          <w:color w:val="auto"/>
        </w:rPr>
        <w:t xml:space="preserve">örslaget att Skolverket bör ges ett samordningsansvar för statliga insatser som riktas mot förskola, skola och annan pedagogisk verksamhet. </w:t>
      </w:r>
      <w:r>
        <w:rPr>
          <w:color w:val="auto"/>
        </w:rPr>
        <w:t xml:space="preserve">Dagerns situation, där Skolverket har en så otydlig roll att inget i praktisk mening görs </w:t>
      </w:r>
      <w:r w:rsidR="00ED53D5">
        <w:rPr>
          <w:color w:val="auto"/>
        </w:rPr>
        <w:t>för elever med funktionsnedsättning</w:t>
      </w:r>
      <w:r>
        <w:rPr>
          <w:color w:val="auto"/>
        </w:rPr>
        <w:t xml:space="preserve"> är oacceptabel.</w:t>
      </w:r>
    </w:p>
    <w:p w:rsidR="001577A9" w:rsidRPr="00003C19" w:rsidRDefault="001577A9" w:rsidP="00003C19">
      <w:pPr>
        <w:pStyle w:val="Default"/>
        <w:spacing w:line="276" w:lineRule="auto"/>
        <w:rPr>
          <w:color w:val="auto"/>
        </w:rPr>
      </w:pPr>
    </w:p>
    <w:p w:rsidR="001577A9" w:rsidRPr="00003C19" w:rsidRDefault="00817BD6" w:rsidP="00003C19">
      <w:pPr>
        <w:pStyle w:val="Default"/>
        <w:spacing w:line="276" w:lineRule="auto"/>
        <w:rPr>
          <w:b/>
          <w:bCs/>
          <w:color w:val="auto"/>
        </w:rPr>
      </w:pPr>
      <w:r>
        <w:rPr>
          <w:b/>
          <w:bCs/>
          <w:color w:val="auto"/>
        </w:rPr>
        <w:t xml:space="preserve">Kap </w:t>
      </w:r>
      <w:r w:rsidR="001577A9" w:rsidRPr="00003C19">
        <w:rPr>
          <w:b/>
          <w:bCs/>
          <w:color w:val="auto"/>
        </w:rPr>
        <w:t xml:space="preserve">7.1.2 Samverkan på kommunal central nivå och </w:t>
      </w:r>
    </w:p>
    <w:p w:rsidR="00134CFA" w:rsidRPr="00003C19" w:rsidRDefault="00134CFA" w:rsidP="00134CFA">
      <w:pPr>
        <w:pStyle w:val="Default"/>
        <w:spacing w:line="276" w:lineRule="auto"/>
        <w:rPr>
          <w:color w:val="auto"/>
        </w:rPr>
      </w:pPr>
      <w:r>
        <w:rPr>
          <w:color w:val="auto"/>
        </w:rPr>
        <w:t>Vi</w:t>
      </w:r>
      <w:r w:rsidR="00817BD6">
        <w:rPr>
          <w:color w:val="auto"/>
        </w:rPr>
        <w:t xml:space="preserve"> tillstyrker förslagen.</w:t>
      </w:r>
    </w:p>
    <w:p w:rsidR="001577A9" w:rsidRPr="00003C19" w:rsidRDefault="001577A9" w:rsidP="00003C19">
      <w:pPr>
        <w:pStyle w:val="Default"/>
        <w:spacing w:line="276" w:lineRule="auto"/>
        <w:rPr>
          <w:color w:val="auto"/>
        </w:rPr>
      </w:pPr>
    </w:p>
    <w:p w:rsidR="001577A9" w:rsidRPr="00003C19" w:rsidRDefault="001577A9" w:rsidP="00003C19">
      <w:pPr>
        <w:pStyle w:val="Default"/>
        <w:spacing w:line="276" w:lineRule="auto"/>
        <w:rPr>
          <w:color w:val="auto"/>
        </w:rPr>
      </w:pPr>
      <w:r w:rsidRPr="00003C19">
        <w:rPr>
          <w:b/>
          <w:bCs/>
          <w:color w:val="auto"/>
        </w:rPr>
        <w:t xml:space="preserve">7.1.3 Förtydligande av skyldigheten att samverka </w:t>
      </w:r>
    </w:p>
    <w:p w:rsidR="001577A9" w:rsidRPr="00003C19" w:rsidRDefault="00134CFA" w:rsidP="00003C19">
      <w:pPr>
        <w:pStyle w:val="Default"/>
        <w:spacing w:line="276" w:lineRule="auto"/>
        <w:rPr>
          <w:color w:val="auto"/>
        </w:rPr>
      </w:pPr>
      <w:r>
        <w:rPr>
          <w:color w:val="auto"/>
        </w:rPr>
        <w:t>Vi</w:t>
      </w:r>
      <w:r w:rsidR="00817BD6">
        <w:rPr>
          <w:color w:val="auto"/>
        </w:rPr>
        <w:t xml:space="preserve"> tillstyrker förslagen.</w:t>
      </w:r>
    </w:p>
    <w:p w:rsidR="001577A9" w:rsidRPr="00003C19" w:rsidRDefault="001577A9" w:rsidP="00003C19">
      <w:pPr>
        <w:pStyle w:val="Default"/>
        <w:spacing w:line="276" w:lineRule="auto"/>
        <w:rPr>
          <w:color w:val="auto"/>
        </w:rPr>
      </w:pPr>
    </w:p>
    <w:p w:rsidR="001577A9" w:rsidRPr="00003C19" w:rsidRDefault="00817BD6" w:rsidP="00003C19">
      <w:pPr>
        <w:pStyle w:val="Default"/>
        <w:spacing w:line="276" w:lineRule="auto"/>
        <w:rPr>
          <w:color w:val="auto"/>
        </w:rPr>
      </w:pPr>
      <w:r>
        <w:rPr>
          <w:b/>
          <w:bCs/>
          <w:color w:val="auto"/>
        </w:rPr>
        <w:t xml:space="preserve">Kap </w:t>
      </w:r>
      <w:r w:rsidR="001577A9" w:rsidRPr="00003C19">
        <w:rPr>
          <w:b/>
          <w:bCs/>
          <w:color w:val="auto"/>
        </w:rPr>
        <w:t>7.2</w:t>
      </w:r>
      <w:r w:rsidR="00701CE1">
        <w:rPr>
          <w:b/>
          <w:bCs/>
          <w:color w:val="auto"/>
        </w:rPr>
        <w:t xml:space="preserve">.1 </w:t>
      </w:r>
      <w:r w:rsidR="001577A9" w:rsidRPr="00003C19">
        <w:rPr>
          <w:b/>
          <w:bCs/>
          <w:color w:val="auto"/>
        </w:rPr>
        <w:t xml:space="preserve">Barn och elevers rätt behöver stärkas </w:t>
      </w:r>
    </w:p>
    <w:p w:rsidR="001577A9" w:rsidRDefault="00134CFA" w:rsidP="00003C19">
      <w:pPr>
        <w:pStyle w:val="Default"/>
        <w:spacing w:line="276" w:lineRule="auto"/>
        <w:rPr>
          <w:color w:val="auto"/>
        </w:rPr>
      </w:pPr>
      <w:r>
        <w:rPr>
          <w:color w:val="auto"/>
        </w:rPr>
        <w:t>Vi</w:t>
      </w:r>
      <w:r w:rsidR="00817BD6">
        <w:rPr>
          <w:color w:val="auto"/>
        </w:rPr>
        <w:t xml:space="preserve"> tillstyrker förslagen.</w:t>
      </w:r>
    </w:p>
    <w:p w:rsidR="00701CE1" w:rsidRDefault="00701CE1" w:rsidP="00003C19">
      <w:pPr>
        <w:pStyle w:val="Default"/>
        <w:spacing w:line="276" w:lineRule="auto"/>
        <w:rPr>
          <w:color w:val="auto"/>
        </w:rPr>
      </w:pPr>
    </w:p>
    <w:p w:rsidR="00701CE1" w:rsidRPr="00701CE1" w:rsidRDefault="00701CE1" w:rsidP="00003C19">
      <w:pPr>
        <w:pStyle w:val="Default"/>
        <w:spacing w:line="276" w:lineRule="auto"/>
        <w:rPr>
          <w:b/>
          <w:color w:val="auto"/>
        </w:rPr>
      </w:pPr>
      <w:r w:rsidRPr="00701CE1">
        <w:rPr>
          <w:b/>
          <w:color w:val="auto"/>
        </w:rPr>
        <w:t>Kap 7.2.3 Övergångar mellan skolfo</w:t>
      </w:r>
      <w:r>
        <w:rPr>
          <w:b/>
          <w:color w:val="auto"/>
        </w:rPr>
        <w:t>r</w:t>
      </w:r>
      <w:r w:rsidRPr="00701CE1">
        <w:rPr>
          <w:b/>
          <w:color w:val="auto"/>
        </w:rPr>
        <w:t>mer och stadier.</w:t>
      </w:r>
    </w:p>
    <w:p w:rsidR="00701CE1" w:rsidRPr="00003C19" w:rsidRDefault="00701CE1" w:rsidP="00003C19">
      <w:pPr>
        <w:pStyle w:val="Default"/>
        <w:spacing w:line="276" w:lineRule="auto"/>
        <w:rPr>
          <w:color w:val="auto"/>
        </w:rPr>
      </w:pPr>
      <w:r>
        <w:rPr>
          <w:color w:val="auto"/>
        </w:rPr>
        <w:t>Vi instämmer i att övergångarna måste utformas så att inte värdefull information om enskilda elevers behov och lärande förloras i olika övergångar. Det man under många år byggt upp kan raseras bara på några veckor i en ny utbildningssituation. Detta drabbar enskilda elever hårt och är ett oacceptabelt resursslöseri.</w:t>
      </w:r>
    </w:p>
    <w:p w:rsidR="001577A9" w:rsidRPr="00003C19" w:rsidRDefault="001577A9" w:rsidP="00003C19">
      <w:pPr>
        <w:pStyle w:val="Default"/>
        <w:spacing w:line="276" w:lineRule="auto"/>
        <w:rPr>
          <w:color w:val="auto"/>
        </w:rPr>
      </w:pPr>
    </w:p>
    <w:p w:rsidR="001577A9" w:rsidRPr="00003C19" w:rsidRDefault="00817BD6" w:rsidP="00003C19">
      <w:pPr>
        <w:pStyle w:val="Default"/>
        <w:spacing w:line="276" w:lineRule="auto"/>
        <w:rPr>
          <w:color w:val="auto"/>
        </w:rPr>
      </w:pPr>
      <w:r>
        <w:rPr>
          <w:b/>
          <w:bCs/>
          <w:color w:val="auto"/>
        </w:rPr>
        <w:t xml:space="preserve">Kap </w:t>
      </w:r>
      <w:r w:rsidR="001577A9" w:rsidRPr="00003C19">
        <w:rPr>
          <w:b/>
          <w:bCs/>
          <w:color w:val="auto"/>
        </w:rPr>
        <w:t xml:space="preserve">7.3.1 En samlad elevhälsa – ett stöd för elevers måluppfyllelse </w:t>
      </w:r>
    </w:p>
    <w:p w:rsidR="00701CE1" w:rsidRDefault="00817BD6" w:rsidP="00701CE1">
      <w:pPr>
        <w:autoSpaceDE w:val="0"/>
        <w:autoSpaceDN w:val="0"/>
        <w:adjustRightInd w:val="0"/>
        <w:spacing w:after="0"/>
        <w:rPr>
          <w:rFonts w:ascii="Times New Roman" w:hAnsi="Times New Roman" w:cs="Times New Roman"/>
          <w:sz w:val="24"/>
          <w:szCs w:val="24"/>
        </w:rPr>
      </w:pPr>
      <w:r>
        <w:t>Vi</w:t>
      </w:r>
      <w:r w:rsidR="001577A9" w:rsidRPr="00817BD6">
        <w:rPr>
          <w:rFonts w:ascii="Times New Roman" w:hAnsi="Times New Roman" w:cs="Times New Roman"/>
          <w:sz w:val="24"/>
          <w:szCs w:val="24"/>
        </w:rPr>
        <w:t xml:space="preserve"> delar utredarens uppfattning att elevhälsan har en strat</w:t>
      </w:r>
      <w:r w:rsidR="00134CFA" w:rsidRPr="00817BD6">
        <w:rPr>
          <w:rFonts w:ascii="Times New Roman" w:hAnsi="Times New Roman" w:cs="Times New Roman"/>
          <w:sz w:val="24"/>
          <w:szCs w:val="24"/>
        </w:rPr>
        <w:t xml:space="preserve">egisk uppgift inom skolans ram. </w:t>
      </w:r>
      <w:r w:rsidR="001577A9" w:rsidRPr="00817BD6">
        <w:rPr>
          <w:rFonts w:ascii="Times New Roman" w:hAnsi="Times New Roman" w:cs="Times New Roman"/>
          <w:sz w:val="24"/>
          <w:szCs w:val="24"/>
        </w:rPr>
        <w:t xml:space="preserve">Vi instämmer i förslaget att regeringen, i samband med den översyn av förordningar och andra styrdokument som nu görs inför att den nya skollagen träder i kraft, ser över de behov av förtydliganden av ansvaret för den samlade elevhälsan som kan finnas mellan </w:t>
      </w:r>
      <w:r w:rsidR="00134CFA" w:rsidRPr="00817BD6">
        <w:rPr>
          <w:rFonts w:ascii="Times New Roman" w:hAnsi="Times New Roman" w:cs="Times New Roman"/>
          <w:sz w:val="24"/>
          <w:szCs w:val="24"/>
        </w:rPr>
        <w:t>berörda statliga myndigheter.</w:t>
      </w:r>
    </w:p>
    <w:p w:rsidR="00701CE1" w:rsidRPr="00003C19" w:rsidRDefault="00701CE1" w:rsidP="00701CE1">
      <w:pPr>
        <w:autoSpaceDE w:val="0"/>
        <w:autoSpaceDN w:val="0"/>
        <w:adjustRightInd w:val="0"/>
        <w:spacing w:after="0"/>
        <w:rPr>
          <w:rFonts w:ascii="Times New Roman" w:hAnsi="Times New Roman" w:cs="Times New Roman"/>
          <w:sz w:val="24"/>
          <w:szCs w:val="24"/>
        </w:rPr>
      </w:pPr>
      <w:r w:rsidRPr="00003C19">
        <w:rPr>
          <w:rFonts w:ascii="Times New Roman" w:hAnsi="Times New Roman" w:cs="Times New Roman"/>
          <w:sz w:val="24"/>
          <w:szCs w:val="24"/>
        </w:rPr>
        <w:lastRenderedPageBreak/>
        <w:t xml:space="preserve">Vi vill </w:t>
      </w:r>
      <w:r>
        <w:rPr>
          <w:rFonts w:ascii="Times New Roman" w:hAnsi="Times New Roman" w:cs="Times New Roman"/>
          <w:sz w:val="24"/>
          <w:szCs w:val="24"/>
        </w:rPr>
        <w:t xml:space="preserve">även </w:t>
      </w:r>
      <w:r w:rsidRPr="00003C19">
        <w:rPr>
          <w:rFonts w:ascii="Times New Roman" w:hAnsi="Times New Roman" w:cs="Times New Roman"/>
          <w:sz w:val="24"/>
          <w:szCs w:val="24"/>
        </w:rPr>
        <w:t xml:space="preserve">uppmärksamma att själva skolsituationen </w:t>
      </w:r>
      <w:r>
        <w:rPr>
          <w:rFonts w:ascii="Times New Roman" w:hAnsi="Times New Roman" w:cs="Times New Roman"/>
          <w:sz w:val="24"/>
          <w:szCs w:val="24"/>
        </w:rPr>
        <w:t>i sig är</w:t>
      </w:r>
      <w:r w:rsidRPr="00003C19">
        <w:rPr>
          <w:rFonts w:ascii="Times New Roman" w:hAnsi="Times New Roman" w:cs="Times New Roman"/>
          <w:sz w:val="24"/>
          <w:szCs w:val="24"/>
        </w:rPr>
        <w:t xml:space="preserve"> en riskfaktor </w:t>
      </w:r>
      <w:r>
        <w:rPr>
          <w:rFonts w:ascii="Times New Roman" w:hAnsi="Times New Roman" w:cs="Times New Roman"/>
          <w:sz w:val="24"/>
          <w:szCs w:val="24"/>
        </w:rPr>
        <w:t xml:space="preserve">för </w:t>
      </w:r>
      <w:r w:rsidRPr="00003C19">
        <w:rPr>
          <w:rFonts w:ascii="Times New Roman" w:hAnsi="Times New Roman" w:cs="Times New Roman"/>
          <w:sz w:val="24"/>
          <w:szCs w:val="24"/>
        </w:rPr>
        <w:t xml:space="preserve">psykisk ohälsa. Om en elev med </w:t>
      </w:r>
      <w:r>
        <w:rPr>
          <w:rFonts w:ascii="Times New Roman" w:hAnsi="Times New Roman" w:cs="Times New Roman"/>
          <w:sz w:val="24"/>
          <w:szCs w:val="24"/>
        </w:rPr>
        <w:t>funktionsnedsättning</w:t>
      </w:r>
      <w:r w:rsidRPr="00003C19">
        <w:rPr>
          <w:rFonts w:ascii="Times New Roman" w:hAnsi="Times New Roman" w:cs="Times New Roman"/>
          <w:sz w:val="24"/>
          <w:szCs w:val="24"/>
        </w:rPr>
        <w:t xml:space="preserve"> inte får ett</w:t>
      </w:r>
      <w:r>
        <w:rPr>
          <w:rFonts w:ascii="Times New Roman" w:hAnsi="Times New Roman" w:cs="Times New Roman"/>
          <w:sz w:val="24"/>
          <w:szCs w:val="24"/>
        </w:rPr>
        <w:t xml:space="preserve"> riktigt och professionellt</w:t>
      </w:r>
      <w:r w:rsidRPr="00003C19">
        <w:rPr>
          <w:rFonts w:ascii="Times New Roman" w:hAnsi="Times New Roman" w:cs="Times New Roman"/>
          <w:sz w:val="24"/>
          <w:szCs w:val="24"/>
        </w:rPr>
        <w:t xml:space="preserve"> bemötande och om undervisningen inte s</w:t>
      </w:r>
      <w:r>
        <w:rPr>
          <w:rFonts w:ascii="Times New Roman" w:hAnsi="Times New Roman" w:cs="Times New Roman"/>
          <w:sz w:val="24"/>
          <w:szCs w:val="24"/>
        </w:rPr>
        <w:t xml:space="preserve">ker med rätt anpassning, pedagogik och kompensatoriska hjälpmedel </w:t>
      </w:r>
      <w:r w:rsidRPr="00003C19">
        <w:rPr>
          <w:rFonts w:ascii="Times New Roman" w:hAnsi="Times New Roman" w:cs="Times New Roman"/>
          <w:sz w:val="24"/>
          <w:szCs w:val="24"/>
        </w:rPr>
        <w:t xml:space="preserve">kan detta leda till psykisk ohälsa hos eleven. </w:t>
      </w:r>
    </w:p>
    <w:p w:rsidR="001577A9" w:rsidRPr="00817BD6" w:rsidRDefault="001577A9" w:rsidP="00003C19">
      <w:pPr>
        <w:pStyle w:val="Default"/>
        <w:spacing w:line="276" w:lineRule="auto"/>
        <w:rPr>
          <w:color w:val="auto"/>
        </w:rPr>
      </w:pPr>
    </w:p>
    <w:p w:rsidR="00817BD6" w:rsidRPr="00817BD6" w:rsidRDefault="00817BD6" w:rsidP="00817BD6">
      <w:pPr>
        <w:autoSpaceDE w:val="0"/>
        <w:autoSpaceDN w:val="0"/>
        <w:adjustRightInd w:val="0"/>
        <w:spacing w:after="0"/>
        <w:rPr>
          <w:rFonts w:ascii="Times New Roman" w:hAnsi="Times New Roman" w:cs="Times New Roman"/>
          <w:b/>
          <w:sz w:val="24"/>
          <w:szCs w:val="24"/>
        </w:rPr>
      </w:pPr>
      <w:r w:rsidRPr="00817BD6">
        <w:rPr>
          <w:rFonts w:ascii="Times New Roman" w:hAnsi="Times New Roman" w:cs="Times New Roman"/>
          <w:b/>
          <w:sz w:val="24"/>
          <w:szCs w:val="24"/>
        </w:rPr>
        <w:t>Kap 7.4 Vetenskap och beprövad erfarenhet</w:t>
      </w:r>
    </w:p>
    <w:p w:rsidR="00817BD6" w:rsidRPr="00817BD6" w:rsidRDefault="00817BD6" w:rsidP="00817BD6">
      <w:pPr>
        <w:autoSpaceDE w:val="0"/>
        <w:autoSpaceDN w:val="0"/>
        <w:adjustRightInd w:val="0"/>
        <w:spacing w:after="0"/>
        <w:rPr>
          <w:rFonts w:ascii="Times New Roman" w:hAnsi="Times New Roman" w:cs="Times New Roman"/>
          <w:sz w:val="24"/>
          <w:szCs w:val="24"/>
        </w:rPr>
      </w:pPr>
      <w:r w:rsidRPr="00817BD6">
        <w:rPr>
          <w:rFonts w:ascii="Times New Roman" w:hAnsi="Times New Roman" w:cs="Times New Roman"/>
          <w:sz w:val="24"/>
          <w:szCs w:val="24"/>
        </w:rPr>
        <w:t>Vi delar utredningens förslag om att genomföra en satsning på praktiknära forskning som</w:t>
      </w:r>
    </w:p>
    <w:p w:rsidR="00817BD6" w:rsidRPr="00817BD6" w:rsidRDefault="00817BD6" w:rsidP="00817BD6">
      <w:pPr>
        <w:autoSpaceDE w:val="0"/>
        <w:autoSpaceDN w:val="0"/>
        <w:adjustRightInd w:val="0"/>
        <w:spacing w:after="0"/>
        <w:rPr>
          <w:rFonts w:ascii="Times New Roman" w:hAnsi="Times New Roman" w:cs="Times New Roman"/>
          <w:sz w:val="24"/>
          <w:szCs w:val="24"/>
        </w:rPr>
      </w:pPr>
      <w:r w:rsidRPr="00817BD6">
        <w:rPr>
          <w:rFonts w:ascii="Times New Roman" w:hAnsi="Times New Roman" w:cs="Times New Roman"/>
          <w:sz w:val="24"/>
          <w:szCs w:val="24"/>
        </w:rPr>
        <w:t>betonar kunskapsspridning om hur man framgångsrikt arbetar med att upptäcka och hjälpa</w:t>
      </w:r>
    </w:p>
    <w:p w:rsidR="00817BD6" w:rsidRPr="00817BD6" w:rsidRDefault="00817BD6" w:rsidP="00817BD6">
      <w:pPr>
        <w:autoSpaceDE w:val="0"/>
        <w:autoSpaceDN w:val="0"/>
        <w:adjustRightInd w:val="0"/>
        <w:spacing w:after="0"/>
        <w:rPr>
          <w:rFonts w:ascii="Times New Roman" w:hAnsi="Times New Roman" w:cs="Times New Roman"/>
          <w:sz w:val="24"/>
          <w:szCs w:val="24"/>
        </w:rPr>
      </w:pPr>
      <w:proofErr w:type="gramStart"/>
      <w:r w:rsidRPr="00817BD6">
        <w:rPr>
          <w:rFonts w:ascii="Times New Roman" w:hAnsi="Times New Roman" w:cs="Times New Roman"/>
          <w:sz w:val="24"/>
          <w:szCs w:val="24"/>
        </w:rPr>
        <w:t>utsatta barn i skolan.</w:t>
      </w:r>
      <w:proofErr w:type="gramEnd"/>
      <w:r w:rsidRPr="00817BD6">
        <w:rPr>
          <w:rFonts w:ascii="Times New Roman" w:hAnsi="Times New Roman" w:cs="Times New Roman"/>
          <w:sz w:val="24"/>
          <w:szCs w:val="24"/>
        </w:rPr>
        <w:t xml:space="preserve"> Dessa användbara forskningsresultat bör tillsammans med utbildning om</w:t>
      </w:r>
    </w:p>
    <w:p w:rsidR="00817BD6" w:rsidRPr="00003C19" w:rsidRDefault="00817BD6" w:rsidP="00817BD6">
      <w:pPr>
        <w:autoSpaceDE w:val="0"/>
        <w:autoSpaceDN w:val="0"/>
        <w:adjustRightInd w:val="0"/>
        <w:spacing w:after="0"/>
        <w:rPr>
          <w:rFonts w:ascii="Times New Roman" w:hAnsi="Times New Roman" w:cs="Times New Roman"/>
          <w:sz w:val="24"/>
          <w:szCs w:val="24"/>
        </w:rPr>
      </w:pPr>
      <w:r w:rsidRPr="00003C19">
        <w:rPr>
          <w:rFonts w:ascii="Times New Roman" w:hAnsi="Times New Roman" w:cs="Times New Roman"/>
          <w:sz w:val="24"/>
          <w:szCs w:val="24"/>
        </w:rPr>
        <w:t>vad som kännetecknar målgruppen utsatta barn i skolan ges i såväl skolpedagogernas,</w:t>
      </w:r>
    </w:p>
    <w:p w:rsidR="00817BD6" w:rsidRPr="00003C19" w:rsidRDefault="00817BD6" w:rsidP="00817BD6">
      <w:pPr>
        <w:autoSpaceDE w:val="0"/>
        <w:autoSpaceDN w:val="0"/>
        <w:adjustRightInd w:val="0"/>
        <w:spacing w:after="0"/>
        <w:rPr>
          <w:rFonts w:ascii="Times New Roman" w:hAnsi="Times New Roman" w:cs="Times New Roman"/>
          <w:sz w:val="24"/>
          <w:szCs w:val="24"/>
        </w:rPr>
      </w:pPr>
      <w:proofErr w:type="gramStart"/>
      <w:r w:rsidRPr="00003C19">
        <w:rPr>
          <w:rFonts w:ascii="Times New Roman" w:hAnsi="Times New Roman" w:cs="Times New Roman"/>
          <w:sz w:val="24"/>
          <w:szCs w:val="24"/>
        </w:rPr>
        <w:t>elevhälsans inklusive skolhälsovårdens och rektorernas grundutbildning.</w:t>
      </w:r>
      <w:proofErr w:type="gramEnd"/>
      <w:r w:rsidRPr="00003C19">
        <w:rPr>
          <w:rFonts w:ascii="Times New Roman" w:hAnsi="Times New Roman" w:cs="Times New Roman"/>
          <w:sz w:val="24"/>
          <w:szCs w:val="24"/>
        </w:rPr>
        <w:t xml:space="preserve"> De </w:t>
      </w:r>
      <w:r>
        <w:rPr>
          <w:rFonts w:ascii="Times New Roman" w:hAnsi="Times New Roman" w:cs="Times New Roman"/>
          <w:sz w:val="24"/>
          <w:szCs w:val="24"/>
        </w:rPr>
        <w:t xml:space="preserve">är angeläget att </w:t>
      </w:r>
      <w:proofErr w:type="gramStart"/>
      <w:r>
        <w:rPr>
          <w:rFonts w:ascii="Times New Roman" w:hAnsi="Times New Roman" w:cs="Times New Roman"/>
          <w:sz w:val="24"/>
          <w:szCs w:val="24"/>
        </w:rPr>
        <w:t xml:space="preserve">rektorer har </w:t>
      </w:r>
      <w:r w:rsidRPr="00003C19">
        <w:rPr>
          <w:rFonts w:ascii="Times New Roman" w:hAnsi="Times New Roman" w:cs="Times New Roman"/>
          <w:sz w:val="24"/>
          <w:szCs w:val="24"/>
        </w:rPr>
        <w:t xml:space="preserve">kunskap kring </w:t>
      </w:r>
      <w:r>
        <w:rPr>
          <w:rFonts w:ascii="Times New Roman" w:hAnsi="Times New Roman" w:cs="Times New Roman"/>
          <w:sz w:val="24"/>
          <w:szCs w:val="24"/>
        </w:rPr>
        <w:t>barn i behov av särskilt stöd eftersom r</w:t>
      </w:r>
      <w:r w:rsidRPr="00003C19">
        <w:rPr>
          <w:rFonts w:ascii="Times New Roman" w:hAnsi="Times New Roman" w:cs="Times New Roman"/>
          <w:sz w:val="24"/>
          <w:szCs w:val="24"/>
        </w:rPr>
        <w:t>ektorer</w:t>
      </w:r>
      <w:r>
        <w:rPr>
          <w:rFonts w:ascii="Times New Roman" w:hAnsi="Times New Roman" w:cs="Times New Roman"/>
          <w:sz w:val="24"/>
          <w:szCs w:val="24"/>
        </w:rPr>
        <w:t>na ansvarar för beslut om särskilda insatser</w:t>
      </w:r>
      <w:r w:rsidRPr="00003C19">
        <w:rPr>
          <w:rFonts w:ascii="Times New Roman" w:hAnsi="Times New Roman" w:cs="Times New Roman"/>
          <w:sz w:val="24"/>
          <w:szCs w:val="24"/>
        </w:rPr>
        <w:t>.</w:t>
      </w:r>
      <w:proofErr w:type="gramEnd"/>
      <w:r w:rsidRPr="00003C19">
        <w:rPr>
          <w:rFonts w:ascii="Times New Roman" w:hAnsi="Times New Roman" w:cs="Times New Roman"/>
          <w:sz w:val="24"/>
          <w:szCs w:val="24"/>
        </w:rPr>
        <w:t xml:space="preserve"> </w:t>
      </w:r>
    </w:p>
    <w:p w:rsidR="00817BD6" w:rsidRPr="00003C19" w:rsidRDefault="00817BD6" w:rsidP="00817BD6">
      <w:pPr>
        <w:autoSpaceDE w:val="0"/>
        <w:autoSpaceDN w:val="0"/>
        <w:adjustRightInd w:val="0"/>
        <w:spacing w:after="0"/>
        <w:rPr>
          <w:rFonts w:ascii="Times New Roman" w:hAnsi="Times New Roman" w:cs="Times New Roman"/>
          <w:sz w:val="24"/>
          <w:szCs w:val="24"/>
        </w:rPr>
      </w:pPr>
      <w:r w:rsidRPr="00003C19">
        <w:rPr>
          <w:rFonts w:ascii="Times New Roman" w:hAnsi="Times New Roman" w:cs="Times New Roman"/>
          <w:sz w:val="24"/>
          <w:szCs w:val="24"/>
        </w:rPr>
        <w:t>Dyslexiförbundet FMLS efterlyser en kunskapsbank om undervisning av elever i behov</w:t>
      </w:r>
    </w:p>
    <w:p w:rsidR="00817BD6" w:rsidRPr="00003C19" w:rsidRDefault="00817BD6" w:rsidP="00817BD6">
      <w:pPr>
        <w:autoSpaceDE w:val="0"/>
        <w:autoSpaceDN w:val="0"/>
        <w:adjustRightInd w:val="0"/>
        <w:spacing w:after="0"/>
        <w:rPr>
          <w:rFonts w:ascii="Times New Roman" w:hAnsi="Times New Roman" w:cs="Times New Roman"/>
          <w:sz w:val="24"/>
          <w:szCs w:val="24"/>
        </w:rPr>
      </w:pPr>
      <w:proofErr w:type="gramStart"/>
      <w:r w:rsidRPr="00003C19">
        <w:rPr>
          <w:rFonts w:ascii="Times New Roman" w:hAnsi="Times New Roman" w:cs="Times New Roman"/>
          <w:sz w:val="24"/>
          <w:szCs w:val="24"/>
        </w:rPr>
        <w:t>av särskilt stöd.</w:t>
      </w:r>
      <w:proofErr w:type="gramEnd"/>
      <w:r w:rsidRPr="00003C19">
        <w:rPr>
          <w:rFonts w:ascii="Times New Roman" w:hAnsi="Times New Roman" w:cs="Times New Roman"/>
          <w:sz w:val="24"/>
          <w:szCs w:val="24"/>
        </w:rPr>
        <w:t xml:space="preserve"> För att kunna utveckla stödet till utsatta barn i skolan som inte når skolans</w:t>
      </w:r>
    </w:p>
    <w:p w:rsidR="00817BD6" w:rsidRDefault="00817BD6" w:rsidP="00817BD6">
      <w:pPr>
        <w:autoSpaceDE w:val="0"/>
        <w:autoSpaceDN w:val="0"/>
        <w:adjustRightInd w:val="0"/>
        <w:spacing w:after="0"/>
        <w:rPr>
          <w:rFonts w:ascii="Times New Roman" w:hAnsi="Times New Roman" w:cs="Times New Roman"/>
          <w:sz w:val="24"/>
          <w:szCs w:val="24"/>
        </w:rPr>
      </w:pPr>
      <w:proofErr w:type="gramStart"/>
      <w:r w:rsidRPr="00003C19">
        <w:rPr>
          <w:rFonts w:ascii="Times New Roman" w:hAnsi="Times New Roman" w:cs="Times New Roman"/>
          <w:sz w:val="24"/>
          <w:szCs w:val="24"/>
        </w:rPr>
        <w:t>mål är det viktigt att känna till de bakomliggande orsakerna och hur de åtgärdas.</w:t>
      </w:r>
      <w:proofErr w:type="gramEnd"/>
      <w:r w:rsidRPr="00003C19">
        <w:rPr>
          <w:rFonts w:ascii="Times New Roman" w:hAnsi="Times New Roman" w:cs="Times New Roman"/>
          <w:sz w:val="24"/>
          <w:szCs w:val="24"/>
        </w:rPr>
        <w:t xml:space="preserve"> Vi förordar att Skolverket, som ansvarig myndighet, inhämtar och sammanställer denna information.</w:t>
      </w:r>
    </w:p>
    <w:p w:rsidR="00701CE1" w:rsidRPr="00003C19" w:rsidRDefault="00701CE1" w:rsidP="00817BD6">
      <w:pPr>
        <w:autoSpaceDE w:val="0"/>
        <w:autoSpaceDN w:val="0"/>
        <w:adjustRightInd w:val="0"/>
        <w:spacing w:after="0"/>
        <w:rPr>
          <w:rFonts w:ascii="Times New Roman" w:hAnsi="Times New Roman" w:cs="Times New Roman"/>
          <w:sz w:val="24"/>
          <w:szCs w:val="24"/>
        </w:rPr>
      </w:pPr>
    </w:p>
    <w:p w:rsidR="00817BD6" w:rsidRDefault="00817BD6" w:rsidP="00817BD6">
      <w:pPr>
        <w:autoSpaceDE w:val="0"/>
        <w:autoSpaceDN w:val="0"/>
        <w:adjustRightInd w:val="0"/>
        <w:spacing w:after="0"/>
        <w:rPr>
          <w:rFonts w:ascii="Times New Roman" w:hAnsi="Times New Roman" w:cs="Times New Roman"/>
          <w:sz w:val="24"/>
          <w:szCs w:val="24"/>
        </w:rPr>
      </w:pPr>
      <w:r w:rsidRPr="00817BD6">
        <w:rPr>
          <w:rFonts w:ascii="Times New Roman" w:hAnsi="Times New Roman" w:cs="Times New Roman"/>
          <w:sz w:val="24"/>
          <w:szCs w:val="24"/>
        </w:rPr>
        <w:t xml:space="preserve">Det finns </w:t>
      </w:r>
      <w:r w:rsidR="00701CE1">
        <w:rPr>
          <w:rFonts w:ascii="Times New Roman" w:hAnsi="Times New Roman" w:cs="Times New Roman"/>
          <w:sz w:val="24"/>
          <w:szCs w:val="24"/>
        </w:rPr>
        <w:t>också</w:t>
      </w:r>
      <w:r w:rsidRPr="00817BD6">
        <w:rPr>
          <w:rFonts w:ascii="Times New Roman" w:hAnsi="Times New Roman" w:cs="Times New Roman"/>
          <w:sz w:val="24"/>
          <w:szCs w:val="24"/>
        </w:rPr>
        <w:t xml:space="preserve"> en stor otillfredsställelse hos oss och våra medlemmar med den oklara och rättsosäkra situation, som gäller beträffande elever med dyslexi. Ingen gemensam norm finns för utredning och diagnosticering trots att en omfattande myndighetsutövning sker på detta område, där olika myndigheter och kommuner fastställer olika normer och krav. </w:t>
      </w:r>
      <w:r w:rsidR="00701CE1">
        <w:rPr>
          <w:rFonts w:ascii="Times New Roman" w:hAnsi="Times New Roman" w:cs="Times New Roman"/>
          <w:sz w:val="24"/>
          <w:szCs w:val="24"/>
        </w:rPr>
        <w:t>Detta måste ses över och åtgärdas.</w:t>
      </w:r>
    </w:p>
    <w:p w:rsidR="00F959F2" w:rsidRDefault="00F959F2" w:rsidP="00817BD6">
      <w:pPr>
        <w:autoSpaceDE w:val="0"/>
        <w:autoSpaceDN w:val="0"/>
        <w:adjustRightInd w:val="0"/>
        <w:spacing w:after="0"/>
        <w:rPr>
          <w:rFonts w:ascii="Times New Roman" w:hAnsi="Times New Roman" w:cs="Times New Roman"/>
          <w:sz w:val="24"/>
          <w:szCs w:val="24"/>
        </w:rPr>
      </w:pPr>
    </w:p>
    <w:p w:rsidR="00F959F2" w:rsidRDefault="00F959F2" w:rsidP="00817BD6">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Dyslexiförbundet FMLS</w:t>
      </w:r>
    </w:p>
    <w:p w:rsidR="00F959F2" w:rsidRDefault="00F959F2" w:rsidP="00817BD6">
      <w:pPr>
        <w:autoSpaceDE w:val="0"/>
        <w:autoSpaceDN w:val="0"/>
        <w:adjustRightInd w:val="0"/>
        <w:spacing w:after="0"/>
        <w:rPr>
          <w:rFonts w:ascii="Times New Roman" w:hAnsi="Times New Roman" w:cs="Times New Roman"/>
          <w:sz w:val="24"/>
          <w:szCs w:val="24"/>
        </w:rPr>
      </w:pPr>
    </w:p>
    <w:p w:rsidR="00F959F2" w:rsidRDefault="00F959F2" w:rsidP="00817BD6">
      <w:pPr>
        <w:autoSpaceDE w:val="0"/>
        <w:autoSpaceDN w:val="0"/>
        <w:adjustRightInd w:val="0"/>
        <w:spacing w:after="0"/>
        <w:rPr>
          <w:rFonts w:ascii="Times New Roman" w:hAnsi="Times New Roman" w:cs="Times New Roman"/>
          <w:sz w:val="24"/>
          <w:szCs w:val="24"/>
        </w:rPr>
      </w:pPr>
    </w:p>
    <w:p w:rsidR="00F959F2" w:rsidRDefault="00F959F2" w:rsidP="00817BD6">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Sven Eklöf</w:t>
      </w:r>
    </w:p>
    <w:p w:rsidR="00F959F2" w:rsidRPr="00817BD6" w:rsidRDefault="00F959F2" w:rsidP="00817BD6">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kanslichef</w:t>
      </w:r>
    </w:p>
    <w:p w:rsidR="001577A9" w:rsidRPr="00817BD6" w:rsidRDefault="001577A9" w:rsidP="00817BD6">
      <w:pPr>
        <w:pStyle w:val="Default"/>
        <w:spacing w:line="276" w:lineRule="auto"/>
        <w:rPr>
          <w:color w:val="auto"/>
        </w:rPr>
      </w:pPr>
    </w:p>
    <w:sectPr w:rsidR="001577A9" w:rsidRPr="00817B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7A9"/>
    <w:rsid w:val="00003440"/>
    <w:rsid w:val="00003C19"/>
    <w:rsid w:val="000219E8"/>
    <w:rsid w:val="000411CE"/>
    <w:rsid w:val="00044473"/>
    <w:rsid w:val="00082F7D"/>
    <w:rsid w:val="000933F9"/>
    <w:rsid w:val="000D5117"/>
    <w:rsid w:val="000E4BE4"/>
    <w:rsid w:val="00134CFA"/>
    <w:rsid w:val="00144C31"/>
    <w:rsid w:val="001577A9"/>
    <w:rsid w:val="00167DA5"/>
    <w:rsid w:val="00187698"/>
    <w:rsid w:val="001B3719"/>
    <w:rsid w:val="0021077C"/>
    <w:rsid w:val="00233627"/>
    <w:rsid w:val="0029641C"/>
    <w:rsid w:val="0029723E"/>
    <w:rsid w:val="002B35D6"/>
    <w:rsid w:val="002D15EA"/>
    <w:rsid w:val="00340CC4"/>
    <w:rsid w:val="0038715F"/>
    <w:rsid w:val="00392533"/>
    <w:rsid w:val="00450941"/>
    <w:rsid w:val="004522FD"/>
    <w:rsid w:val="004C141F"/>
    <w:rsid w:val="004D387C"/>
    <w:rsid w:val="004F3FB0"/>
    <w:rsid w:val="00504175"/>
    <w:rsid w:val="005735E1"/>
    <w:rsid w:val="005B6237"/>
    <w:rsid w:val="00604F42"/>
    <w:rsid w:val="006B5374"/>
    <w:rsid w:val="00701CE1"/>
    <w:rsid w:val="00731AF3"/>
    <w:rsid w:val="00812F57"/>
    <w:rsid w:val="00817BD6"/>
    <w:rsid w:val="008F1FEB"/>
    <w:rsid w:val="00931CA9"/>
    <w:rsid w:val="009413CC"/>
    <w:rsid w:val="0099004E"/>
    <w:rsid w:val="009A3CE8"/>
    <w:rsid w:val="009B7319"/>
    <w:rsid w:val="009C110D"/>
    <w:rsid w:val="009F7A97"/>
    <w:rsid w:val="00A421D4"/>
    <w:rsid w:val="00AC2C44"/>
    <w:rsid w:val="00AE44E4"/>
    <w:rsid w:val="00B55F3E"/>
    <w:rsid w:val="00B874C9"/>
    <w:rsid w:val="00B87D39"/>
    <w:rsid w:val="00BE56F1"/>
    <w:rsid w:val="00C12AEA"/>
    <w:rsid w:val="00C342CF"/>
    <w:rsid w:val="00D06E50"/>
    <w:rsid w:val="00D14D72"/>
    <w:rsid w:val="00D50AEB"/>
    <w:rsid w:val="00D86436"/>
    <w:rsid w:val="00DE7353"/>
    <w:rsid w:val="00DF4B08"/>
    <w:rsid w:val="00E00CFB"/>
    <w:rsid w:val="00E637ED"/>
    <w:rsid w:val="00E865E4"/>
    <w:rsid w:val="00ED53D5"/>
    <w:rsid w:val="00EE3794"/>
    <w:rsid w:val="00F13B88"/>
    <w:rsid w:val="00F95818"/>
    <w:rsid w:val="00F959F2"/>
    <w:rsid w:val="00F96F07"/>
    <w:rsid w:val="00FD2D8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tark">
    <w:name w:val="Strong"/>
    <w:basedOn w:val="Standardstycketeckensnitt"/>
    <w:uiPriority w:val="22"/>
    <w:qFormat/>
    <w:rsid w:val="001577A9"/>
    <w:rPr>
      <w:b/>
      <w:bCs/>
    </w:rPr>
  </w:style>
  <w:style w:type="paragraph" w:styleId="Normalwebb">
    <w:name w:val="Normal (Web)"/>
    <w:basedOn w:val="Normal"/>
    <w:uiPriority w:val="99"/>
    <w:semiHidden/>
    <w:unhideWhenUsed/>
    <w:rsid w:val="001577A9"/>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1577A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577A9"/>
    <w:rPr>
      <w:rFonts w:ascii="Tahoma" w:hAnsi="Tahoma" w:cs="Tahoma"/>
      <w:sz w:val="16"/>
      <w:szCs w:val="16"/>
    </w:rPr>
  </w:style>
  <w:style w:type="paragraph" w:customStyle="1" w:styleId="Default">
    <w:name w:val="Default"/>
    <w:rsid w:val="001577A9"/>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tark">
    <w:name w:val="Strong"/>
    <w:basedOn w:val="Standardstycketeckensnitt"/>
    <w:uiPriority w:val="22"/>
    <w:qFormat/>
    <w:rsid w:val="001577A9"/>
    <w:rPr>
      <w:b/>
      <w:bCs/>
    </w:rPr>
  </w:style>
  <w:style w:type="paragraph" w:styleId="Normalwebb">
    <w:name w:val="Normal (Web)"/>
    <w:basedOn w:val="Normal"/>
    <w:uiPriority w:val="99"/>
    <w:semiHidden/>
    <w:unhideWhenUsed/>
    <w:rsid w:val="001577A9"/>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1577A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577A9"/>
    <w:rPr>
      <w:rFonts w:ascii="Tahoma" w:hAnsi="Tahoma" w:cs="Tahoma"/>
      <w:sz w:val="16"/>
      <w:szCs w:val="16"/>
    </w:rPr>
  </w:style>
  <w:style w:type="paragraph" w:customStyle="1" w:styleId="Default">
    <w:name w:val="Default"/>
    <w:rsid w:val="001577A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742621">
      <w:bodyDiv w:val="1"/>
      <w:marLeft w:val="0"/>
      <w:marRight w:val="0"/>
      <w:marTop w:val="0"/>
      <w:marBottom w:val="0"/>
      <w:divBdr>
        <w:top w:val="none" w:sz="0" w:space="0" w:color="auto"/>
        <w:left w:val="none" w:sz="0" w:space="0" w:color="auto"/>
        <w:bottom w:val="none" w:sz="0" w:space="0" w:color="auto"/>
        <w:right w:val="none" w:sz="0" w:space="0" w:color="auto"/>
      </w:divBdr>
      <w:divsChild>
        <w:div w:id="911743727">
          <w:marLeft w:val="0"/>
          <w:marRight w:val="0"/>
          <w:marTop w:val="0"/>
          <w:marBottom w:val="0"/>
          <w:divBdr>
            <w:top w:val="none" w:sz="0" w:space="0" w:color="auto"/>
            <w:left w:val="none" w:sz="0" w:space="0" w:color="auto"/>
            <w:bottom w:val="none" w:sz="0" w:space="0" w:color="auto"/>
            <w:right w:val="none" w:sz="0" w:space="0" w:color="auto"/>
          </w:divBdr>
          <w:divsChild>
            <w:div w:id="163279241">
              <w:marLeft w:val="0"/>
              <w:marRight w:val="0"/>
              <w:marTop w:val="0"/>
              <w:marBottom w:val="0"/>
              <w:divBdr>
                <w:top w:val="none" w:sz="0" w:space="0" w:color="auto"/>
                <w:left w:val="none" w:sz="0" w:space="0" w:color="auto"/>
                <w:bottom w:val="none" w:sz="0" w:space="0" w:color="auto"/>
                <w:right w:val="none" w:sz="0" w:space="0" w:color="auto"/>
              </w:divBdr>
              <w:divsChild>
                <w:div w:id="515730780">
                  <w:marLeft w:val="0"/>
                  <w:marRight w:val="0"/>
                  <w:marTop w:val="0"/>
                  <w:marBottom w:val="0"/>
                  <w:divBdr>
                    <w:top w:val="none" w:sz="0" w:space="0" w:color="auto"/>
                    <w:left w:val="none" w:sz="0" w:space="0" w:color="auto"/>
                    <w:bottom w:val="none" w:sz="0" w:space="0" w:color="auto"/>
                    <w:right w:val="none" w:sz="0" w:space="0" w:color="auto"/>
                  </w:divBdr>
                  <w:divsChild>
                    <w:div w:id="722414519">
                      <w:marLeft w:val="0"/>
                      <w:marRight w:val="0"/>
                      <w:marTop w:val="0"/>
                      <w:marBottom w:val="0"/>
                      <w:divBdr>
                        <w:top w:val="none" w:sz="0" w:space="0" w:color="auto"/>
                        <w:left w:val="none" w:sz="0" w:space="0" w:color="auto"/>
                        <w:bottom w:val="none" w:sz="0" w:space="0" w:color="auto"/>
                        <w:right w:val="none" w:sz="0" w:space="0" w:color="auto"/>
                      </w:divBdr>
                      <w:divsChild>
                        <w:div w:id="227230909">
                          <w:marLeft w:val="0"/>
                          <w:marRight w:val="0"/>
                          <w:marTop w:val="0"/>
                          <w:marBottom w:val="0"/>
                          <w:divBdr>
                            <w:top w:val="none" w:sz="0" w:space="0" w:color="auto"/>
                            <w:left w:val="none" w:sz="0" w:space="0" w:color="auto"/>
                            <w:bottom w:val="none" w:sz="0" w:space="0" w:color="auto"/>
                            <w:right w:val="none" w:sz="0" w:space="0" w:color="auto"/>
                          </w:divBdr>
                          <w:divsChild>
                            <w:div w:id="1565144078">
                              <w:marLeft w:val="0"/>
                              <w:marRight w:val="0"/>
                              <w:marTop w:val="0"/>
                              <w:marBottom w:val="0"/>
                              <w:divBdr>
                                <w:top w:val="none" w:sz="0" w:space="0" w:color="auto"/>
                                <w:left w:val="none" w:sz="0" w:space="0" w:color="auto"/>
                                <w:bottom w:val="none" w:sz="0" w:space="0" w:color="auto"/>
                                <w:right w:val="none" w:sz="0" w:space="0" w:color="auto"/>
                              </w:divBdr>
                              <w:divsChild>
                                <w:div w:id="1457989704">
                                  <w:marLeft w:val="0"/>
                                  <w:marRight w:val="0"/>
                                  <w:marTop w:val="0"/>
                                  <w:marBottom w:val="0"/>
                                  <w:divBdr>
                                    <w:top w:val="none" w:sz="0" w:space="0" w:color="auto"/>
                                    <w:left w:val="none" w:sz="0" w:space="0" w:color="auto"/>
                                    <w:bottom w:val="none" w:sz="0" w:space="0" w:color="auto"/>
                                    <w:right w:val="none" w:sz="0" w:space="0" w:color="auto"/>
                                  </w:divBdr>
                                  <w:divsChild>
                                    <w:div w:id="150844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3</Pages>
  <Words>935</Words>
  <Characters>4956</Characters>
  <Application>Microsoft Office Word</Application>
  <DocSecurity>0</DocSecurity>
  <Lines>41</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Sven E</dc:creator>
  <cp:keywords/>
  <dc:description/>
  <cp:lastModifiedBy>Sven E</cp:lastModifiedBy>
  <cp:revision>6</cp:revision>
  <cp:lastPrinted>2011-05-16T14:09:00Z</cp:lastPrinted>
  <dcterms:created xsi:type="dcterms:W3CDTF">2011-05-16T12:03:00Z</dcterms:created>
  <dcterms:modified xsi:type="dcterms:W3CDTF">2011-05-16T14:15:00Z</dcterms:modified>
</cp:coreProperties>
</file>